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CB99" w14:textId="77777777" w:rsidR="005B5BAB" w:rsidRDefault="005B5BAB" w:rsidP="005B5BA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1E18ABAA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337E4EA2" w14:textId="77777777" w:rsidR="005B5BAB" w:rsidRDefault="005B5BAB" w:rsidP="005B5BAB">
      <w:pPr>
        <w:rPr>
          <w:sz w:val="20"/>
          <w:szCs w:val="20"/>
        </w:rPr>
      </w:pPr>
    </w:p>
    <w:p w14:paraId="0F9B6755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( 69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D7F07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12319F4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4B79B7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62D4F58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1EDD3F0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28C88FD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31440FB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1B1ABD3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6BD8A3A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710AB62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Interim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42FBAFE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4C97AC0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71B0299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0E39636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AA7012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03E4A28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753C72C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2B0B422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69F5F60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1BEC9AA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EF4C06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6E86AFF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4019BAE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3623E27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19B4ECE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4CF1B17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former Executive Vice President, Candid, Independent</w:t>
      </w:r>
    </w:p>
    <w:p w14:paraId="6F32D22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0BB47EB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266E82B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78992B1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27184E8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6A8889A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1315768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970EEF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3C8D208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0D24980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4FE83F7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1BD7C80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4021311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5465584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4EF8B7F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36B5871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6D0B944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70455B3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2FC90F9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4F68002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63D9B78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326258B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1F301F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629EEFC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066205C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79849BA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6F533E6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678D402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30E29FB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0116D66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642BDE7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0203870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C5F00A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43A84DC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2ABD812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430F5F5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3FC8BD8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131CD89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54ADD0D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2B3122C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17108E0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71266D6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6A40CD3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530E3A2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63D9F5AF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BB31CA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15F29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1AD9561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1EC7E7F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761B29D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0B2072D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76E2B79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72A9DDA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79A8C8F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5B33D88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6F073AB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03645FB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CB9A6C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3941222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12C8DD0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3ED5519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8A77F6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CCF1D5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60A619D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CEO, Citizen Schools</w:t>
      </w:r>
    </w:p>
    <w:p w14:paraId="5F39B7E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450E33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6E2AC8E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7A6AC1D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6C9AAF9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054E278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224EC4B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42DCE76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2FA58B1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7CD4FDA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1214519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08A671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48A2C74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27C3154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0213362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36106FD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9EB15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7606569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6C34754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33834ACE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ED994FB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( 37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C353A5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710C480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7F33999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799740E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3AA1565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5A7A875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29A7343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0E8A84B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7311069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6F36A09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Allison</w:t>
      </w:r>
      <w:proofErr w:type="gramEnd"/>
      <w:r>
        <w:rPr>
          <w:rFonts w:ascii="Calibri" w:hAnsi="Calibri" w:cs="Calibri"/>
          <w:color w:val="000000"/>
        </w:rPr>
        <w:t xml:space="preserve"> Fine, Author and Consultant, Independent</w:t>
      </w:r>
    </w:p>
    <w:p w14:paraId="1DBC146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53669E6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22D70AF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2ECB844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509DC77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4FFA2B3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4B59015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3096874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19D0B2F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66E977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0BB5224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3EF1797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50CE1C2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0E1BE8E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5FC2B7B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4C0FB4F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19F13E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1ECB04B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6D7FE59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5E97FC9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7C311B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618C5F6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61356A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5954FFB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former,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Foundation, Independent</w:t>
      </w:r>
    </w:p>
    <w:p w14:paraId="2CE3BB1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8E565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6A93761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362711F3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3E861D6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( 27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4FDF7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2E1E21B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5500F7D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21301AE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4D8564D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117B54A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436BEA8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1E12198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376A6F5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093E3CE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33B2B9F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6A9508F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2864D4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254EF98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1C68E9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1958668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6F62540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2A3EB4F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42B022B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7A31BEC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61706D0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31144B5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729B043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3FFED53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2E46108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50F495F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522AAB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4A138D73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6B265E80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A0439A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4F249DE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4ACA5F6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50BB3DB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3A3ACDD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7CF7E52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4D1F1BE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3D7D536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0BF4F63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4F95D85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42989AC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7377A29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4FA50E7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former, President, Unify Labs</w:t>
      </w:r>
    </w:p>
    <w:p w14:paraId="0A299BA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7945A2D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7F8438DD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E8669C1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593C12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20656C7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DFF5B7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864A13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4789DC2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0ECF92E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4C44178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6B47DEA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3F3483A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5CAA99B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17D806B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5585FF9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10AAC8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02EBF99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31D3754B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8478AC1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BA2C3B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7E3A0BE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13E79C6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3766C14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C128A2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6E4BCD1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6D06F49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3EE248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0A159B7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79FA3AD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FB0015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6E2FC86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3A283644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33B6AB8A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1DFA90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7C630CA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7EE8A66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3E45930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0E25DE3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5DC9BA3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1EF8D31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4AC6619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379B721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6175B79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7C105199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9175A90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FFA031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2554FC0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485518E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03A9C5B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2311D45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7E0CF56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522FA02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81EC38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1F3F7B4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168B12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0860E9A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8F08643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5B5C9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61FC7CD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2E4E892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15F1058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5A6DA36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3B23337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507B004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19C7652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1180B1E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1135ED39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5CDA5250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E94A02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6D0D0E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73EA4A5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7E32B61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7A8032B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2327B19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44D5A0FD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528DD24A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C94C8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368ABE1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03ABAF1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6C69797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2565E88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5197621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379A98F2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0EA432C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61FBED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3AE9C98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35E4FE2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2CF734A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22AAADC7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8D961FF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9117A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57462FD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3AA6762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1F101D6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48449A5C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AE2A021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325CA4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4BCD2FA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19A8EB5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00581BE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4F333D77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7BC9E22F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AF7192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448C3B7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52D31A3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07A1170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9FD5516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B61C4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6367061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026077D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9E25FC0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C803122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CE98A7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1670E78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046EA45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23A2B0D0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3365D8EE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53FF33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6163174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3181719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4DEE6892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E2E78E9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E1749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4F43691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6822E70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1E05CB51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5F5598BF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1D1CBA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187F821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6EAE88E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38C6792E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3123B859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263F19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0F39189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1C70F255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340D776E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AB748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63A32AE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05B1A60E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B3C1B2A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BEAD6F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1B45071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422CC209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A1CA936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894639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7FBCA18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028E329B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2438275F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94B30C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749BBEF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15F95D00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A71920F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FD00C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32127B2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0A0C3462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1424E93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CD0F0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50C57CA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434B9344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55D82ED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F74952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268B48A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486EBA5B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5AF01BC9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866C8F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2A3932A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6F5918F7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81FB5F0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939BE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50D1572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0A08F8F1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542E881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2DE641F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68B3C922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54380F51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5B07AD5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E65002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63C338D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5368B984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73A1F13D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6B0ADC5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630714BD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21B37D04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7DCFBA92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35751E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0EDABFF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790325D1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8CEC0E2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ECA5E9C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349C95F0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7630D70D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AB6F6C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6825D6E1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EB1647C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668AE5B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38F5B393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4F6D210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BE58A7A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3FFE3BEB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74D78CC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Houston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21FD618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6A65221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4D9E895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6BC6B4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356B6F43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75981E4D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CF5C51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19158272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6939FBEB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082628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550AAE0F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5C44733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EC2986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7001C3C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EC0C226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3E4F443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517B7A9E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91BD5CB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BE590C9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00F01FCD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1700B878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B18187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61C2E44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0CBC8440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2A3E3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6AA11825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412839AE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F3993D0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1EE876F8" w14:textId="77777777" w:rsidR="005B5BAB" w:rsidRDefault="005B5BAB" w:rsidP="005B5BAB">
      <w:pPr>
        <w:rPr>
          <w:rFonts w:ascii="Calibri" w:hAnsi="Calibri" w:cs="Calibri"/>
          <w:color w:val="000000"/>
        </w:rPr>
      </w:pPr>
    </w:p>
    <w:p w14:paraId="5728CADB" w14:textId="77777777" w:rsidR="005B5BAB" w:rsidRDefault="005B5BAB" w:rsidP="005B5BA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2FB0754" w14:textId="77777777" w:rsidR="005B5BAB" w:rsidRDefault="005B5BAB" w:rsidP="005B5BAB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5B5BAB" w:rsidRDefault="00B95ADA" w:rsidP="005B5BAB"/>
    <w:sectPr w:rsidR="00B95ADA" w:rsidRPr="005B5BAB" w:rsidSect="005B5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9AC4" w14:textId="77777777" w:rsidR="007D6D03" w:rsidRDefault="007D6D03" w:rsidP="004A4822">
      <w:pPr>
        <w:spacing w:after="0" w:line="240" w:lineRule="auto"/>
      </w:pPr>
      <w:r>
        <w:separator/>
      </w:r>
    </w:p>
  </w:endnote>
  <w:endnote w:type="continuationSeparator" w:id="0">
    <w:p w14:paraId="08BCCD4A" w14:textId="77777777" w:rsidR="007D6D03" w:rsidRDefault="007D6D03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5129" w14:textId="77777777" w:rsidR="007D6D03" w:rsidRDefault="007D6D03" w:rsidP="004A4822">
      <w:pPr>
        <w:spacing w:after="0" w:line="240" w:lineRule="auto"/>
      </w:pPr>
      <w:r>
        <w:separator/>
      </w:r>
    </w:p>
  </w:footnote>
  <w:footnote w:type="continuationSeparator" w:id="0">
    <w:p w14:paraId="046745B2" w14:textId="77777777" w:rsidR="007D6D03" w:rsidRDefault="007D6D03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7F41" w14:textId="3309EF07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5B5BAB">
      <w:rPr>
        <w:rFonts w:ascii="Arial" w:hAnsi="Arial" w:cs="Arial"/>
        <w:b/>
        <w:noProof/>
        <w:sz w:val="18"/>
        <w:szCs w:val="18"/>
      </w:rPr>
      <w:t>1/5/22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4A4822"/>
    <w:rsid w:val="0056094F"/>
    <w:rsid w:val="005B5BAB"/>
    <w:rsid w:val="00720EBF"/>
    <w:rsid w:val="007D6D03"/>
    <w:rsid w:val="00AB1286"/>
    <w:rsid w:val="00B053EA"/>
    <w:rsid w:val="00B95ADA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3502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2022-01-05T18:55:00Z</dcterms:created>
  <dcterms:modified xsi:type="dcterms:W3CDTF">2022-01-05T18:55:00Z</dcterms:modified>
</cp:coreProperties>
</file>